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1" w:rsidRDefault="004F00B1" w:rsidP="004F00B1">
      <w:pPr>
        <w:rPr>
          <w:rFonts w:ascii="方正小标宋简体" w:eastAsia="方正小标宋简体" w:hAnsiTheme="majorEastAsia"/>
          <w:b/>
          <w:sz w:val="44"/>
          <w:szCs w:val="44"/>
        </w:rPr>
      </w:pPr>
      <w:r>
        <w:rPr>
          <w:noProof/>
        </w:rPr>
        <w:drawing>
          <wp:inline distT="0" distB="0" distL="0" distR="0">
            <wp:extent cx="2638425" cy="409575"/>
            <wp:effectExtent l="19050" t="0" r="9525" b="0"/>
            <wp:docPr id="1" name="图片 1" descr="西部矿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西部矿业"/>
                    <pic:cNvPicPr>
                      <a:picLocks noChangeAspect="1" noChangeArrowheads="1"/>
                    </pic:cNvPicPr>
                  </pic:nvPicPr>
                  <pic:blipFill>
                    <a:blip r:embed="rId6" cstate="print"/>
                    <a:srcRect/>
                    <a:stretch>
                      <a:fillRect/>
                    </a:stretch>
                  </pic:blipFill>
                  <pic:spPr bwMode="auto">
                    <a:xfrm>
                      <a:off x="0" y="0"/>
                      <a:ext cx="2638425" cy="409575"/>
                    </a:xfrm>
                    <a:prstGeom prst="rect">
                      <a:avLst/>
                    </a:prstGeom>
                    <a:noFill/>
                    <a:ln w="9525">
                      <a:noFill/>
                      <a:miter lim="800000"/>
                      <a:headEnd/>
                      <a:tailEnd/>
                    </a:ln>
                  </pic:spPr>
                </pic:pic>
              </a:graphicData>
            </a:graphic>
          </wp:inline>
        </w:drawing>
      </w:r>
    </w:p>
    <w:p w:rsidR="004F00B1" w:rsidRDefault="004F00B1" w:rsidP="004F00B1">
      <w:pPr>
        <w:spacing w:after="0" w:line="600" w:lineRule="exact"/>
        <w:rPr>
          <w:rFonts w:ascii="楷体" w:eastAsia="楷体" w:hAnsi="楷体"/>
          <w:b/>
          <w:sz w:val="30"/>
          <w:szCs w:val="30"/>
        </w:rPr>
      </w:pPr>
    </w:p>
    <w:p w:rsidR="004F00B1" w:rsidRPr="001B1C87" w:rsidRDefault="004F00B1" w:rsidP="004F00B1">
      <w:pPr>
        <w:spacing w:after="0" w:line="600" w:lineRule="exact"/>
        <w:rPr>
          <w:rFonts w:ascii="楷体" w:eastAsia="楷体" w:hAnsi="楷体"/>
          <w:b/>
          <w:sz w:val="30"/>
          <w:szCs w:val="30"/>
        </w:rPr>
      </w:pPr>
      <w:r w:rsidRPr="001B1C87">
        <w:rPr>
          <w:rFonts w:ascii="楷体" w:eastAsia="楷体" w:hAnsi="楷体" w:hint="eastAsia"/>
          <w:b/>
          <w:sz w:val="30"/>
          <w:szCs w:val="30"/>
        </w:rPr>
        <w:t>2015年工作会议暨六届三次职工代表大会会议材料之</w:t>
      </w:r>
      <w:r>
        <w:rPr>
          <w:rFonts w:ascii="楷体" w:eastAsia="楷体" w:hAnsi="楷体" w:hint="eastAsia"/>
          <w:b/>
          <w:sz w:val="30"/>
          <w:szCs w:val="30"/>
        </w:rPr>
        <w:t>五</w:t>
      </w:r>
    </w:p>
    <w:p w:rsidR="004F00B1" w:rsidRDefault="004F00B1" w:rsidP="004F00B1">
      <w:pPr>
        <w:spacing w:after="0" w:line="600" w:lineRule="exact"/>
        <w:jc w:val="center"/>
        <w:rPr>
          <w:rFonts w:ascii="黑体" w:eastAsia="黑体" w:hAnsi="黑体"/>
          <w:sz w:val="44"/>
          <w:szCs w:val="44"/>
        </w:rPr>
      </w:pPr>
    </w:p>
    <w:p w:rsidR="004F00B1" w:rsidRPr="001B1C87" w:rsidRDefault="004F00B1" w:rsidP="004F00B1">
      <w:pPr>
        <w:spacing w:after="0" w:line="600" w:lineRule="exact"/>
        <w:jc w:val="center"/>
        <w:rPr>
          <w:rFonts w:ascii="楷体" w:eastAsia="楷体" w:hAnsi="楷体"/>
          <w:b/>
          <w:sz w:val="44"/>
          <w:szCs w:val="44"/>
        </w:rPr>
      </w:pPr>
      <w:r w:rsidRPr="001B1C87">
        <w:rPr>
          <w:rFonts w:ascii="楷体" w:eastAsia="楷体" w:hAnsi="楷体" w:hint="eastAsia"/>
          <w:b/>
          <w:sz w:val="44"/>
          <w:szCs w:val="44"/>
        </w:rPr>
        <w:t>六届</w:t>
      </w:r>
      <w:r>
        <w:rPr>
          <w:rFonts w:ascii="楷体" w:eastAsia="楷体" w:hAnsi="楷体" w:hint="eastAsia"/>
          <w:b/>
          <w:sz w:val="44"/>
          <w:szCs w:val="44"/>
        </w:rPr>
        <w:t>三</w:t>
      </w:r>
      <w:r w:rsidRPr="001B1C87">
        <w:rPr>
          <w:rFonts w:ascii="楷体" w:eastAsia="楷体" w:hAnsi="楷体" w:hint="eastAsia"/>
          <w:b/>
          <w:sz w:val="44"/>
          <w:szCs w:val="44"/>
        </w:rPr>
        <w:t>次职代会提案</w:t>
      </w:r>
      <w:r w:rsidR="00974344">
        <w:rPr>
          <w:rFonts w:ascii="楷体" w:eastAsia="楷体" w:hAnsi="楷体" w:hint="eastAsia"/>
          <w:b/>
          <w:sz w:val="44"/>
          <w:szCs w:val="44"/>
        </w:rPr>
        <w:t>解答</w:t>
      </w:r>
      <w:r w:rsidRPr="001B1C87">
        <w:rPr>
          <w:rFonts w:ascii="楷体" w:eastAsia="楷体" w:hAnsi="楷体" w:hint="eastAsia"/>
          <w:b/>
          <w:sz w:val="44"/>
          <w:szCs w:val="44"/>
        </w:rPr>
        <w:t>报告</w:t>
      </w:r>
    </w:p>
    <w:p w:rsidR="004F00B1" w:rsidRDefault="004F00B1" w:rsidP="004F00B1">
      <w:pPr>
        <w:spacing w:after="0" w:line="600" w:lineRule="exact"/>
        <w:ind w:firstLine="600"/>
        <w:rPr>
          <w:rFonts w:ascii="仿宋_GB2312" w:eastAsia="仿宋_GB2312" w:hAnsi="黑体"/>
          <w:b/>
          <w:sz w:val="32"/>
          <w:szCs w:val="32"/>
        </w:rPr>
      </w:pPr>
      <w:r>
        <w:rPr>
          <w:rFonts w:ascii="黑体" w:eastAsia="黑体" w:hAnsi="黑体" w:hint="eastAsia"/>
          <w:sz w:val="44"/>
          <w:szCs w:val="44"/>
        </w:rPr>
        <w:t xml:space="preserve">            </w:t>
      </w:r>
      <w:r w:rsidRPr="001B1C87">
        <w:rPr>
          <w:rFonts w:ascii="仿宋_GB2312" w:eastAsia="仿宋_GB2312" w:hAnsi="黑体" w:hint="eastAsia"/>
          <w:b/>
          <w:sz w:val="32"/>
          <w:szCs w:val="32"/>
        </w:rPr>
        <w:t xml:space="preserve"> </w:t>
      </w:r>
    </w:p>
    <w:p w:rsidR="004F00B1" w:rsidRPr="00CF1196" w:rsidRDefault="004F00B1" w:rsidP="009D767A">
      <w:pPr>
        <w:spacing w:after="0" w:line="600" w:lineRule="exact"/>
        <w:ind w:firstLineChars="1035" w:firstLine="3314"/>
        <w:rPr>
          <w:rFonts w:ascii="楷体" w:eastAsia="楷体" w:hAnsi="楷体"/>
          <w:b/>
          <w:sz w:val="32"/>
          <w:szCs w:val="32"/>
        </w:rPr>
      </w:pPr>
      <w:r w:rsidRPr="00CF1196">
        <w:rPr>
          <w:rFonts w:ascii="楷体" w:eastAsia="楷体" w:hAnsi="楷体" w:hint="eastAsia"/>
          <w:b/>
          <w:sz w:val="32"/>
          <w:szCs w:val="32"/>
        </w:rPr>
        <w:t>白永强</w:t>
      </w:r>
    </w:p>
    <w:p w:rsidR="004F00B1" w:rsidRPr="001B1C87" w:rsidRDefault="004F00B1" w:rsidP="004F00B1">
      <w:pPr>
        <w:spacing w:after="0" w:line="600" w:lineRule="exact"/>
        <w:ind w:firstLine="600"/>
        <w:rPr>
          <w:rFonts w:ascii="仿宋_GB2312" w:eastAsia="仿宋_GB2312" w:hAnsi="黑体"/>
          <w:b/>
          <w:sz w:val="32"/>
          <w:szCs w:val="32"/>
        </w:rPr>
      </w:pPr>
    </w:p>
    <w:p w:rsidR="004F00B1" w:rsidRPr="00CF1196" w:rsidRDefault="004F00B1" w:rsidP="004F00B1">
      <w:pPr>
        <w:spacing w:after="0" w:line="600" w:lineRule="exact"/>
        <w:ind w:firstLineChars="785" w:firstLine="2522"/>
        <w:rPr>
          <w:rFonts w:ascii="仿宋_GB2312" w:eastAsia="仿宋_GB2312" w:hAnsi="黑体"/>
          <w:b/>
          <w:sz w:val="32"/>
          <w:szCs w:val="32"/>
        </w:rPr>
      </w:pPr>
      <w:r w:rsidRPr="00CF1196">
        <w:rPr>
          <w:rFonts w:ascii="仿宋_GB2312" w:eastAsia="仿宋_GB2312" w:hAnsi="黑体" w:hint="eastAsia"/>
          <w:b/>
          <w:sz w:val="32"/>
          <w:szCs w:val="32"/>
        </w:rPr>
        <w:t>（2015年3月3日）</w:t>
      </w:r>
    </w:p>
    <w:p w:rsidR="004F00B1" w:rsidRDefault="004F00B1" w:rsidP="004F00B1">
      <w:pPr>
        <w:spacing w:after="0"/>
        <w:rPr>
          <w:rFonts w:ascii="方正小标宋简体" w:eastAsia="方正小标宋简体" w:hAnsiTheme="majorEastAsia"/>
          <w:b/>
          <w:sz w:val="44"/>
          <w:szCs w:val="44"/>
        </w:rPr>
      </w:pPr>
    </w:p>
    <w:p w:rsidR="004F00B1" w:rsidRPr="003F36BB" w:rsidRDefault="004F00B1" w:rsidP="004F00B1">
      <w:pPr>
        <w:adjustRightInd/>
        <w:snapToGrid/>
        <w:spacing w:after="0" w:line="560" w:lineRule="exact"/>
        <w:contextualSpacing/>
        <w:mirrorIndents/>
        <w:rPr>
          <w:rFonts w:ascii="楷体" w:eastAsia="楷体" w:hAnsi="楷体"/>
          <w:sz w:val="30"/>
          <w:szCs w:val="30"/>
        </w:rPr>
      </w:pPr>
      <w:r w:rsidRPr="003F36BB">
        <w:rPr>
          <w:rFonts w:ascii="楷体" w:eastAsia="楷体" w:hAnsi="楷体" w:hint="eastAsia"/>
          <w:sz w:val="30"/>
          <w:szCs w:val="30"/>
        </w:rPr>
        <w:t>各位代表：</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现在，我代表公司行政向大会作六届三次职代会提案解答报告，请予审议。</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职工提案工作是尊重职工民主权利的体现，是公司与职工沟通的重要渠道。从这几年来看，广大职工的民主管理意识进一步增强，能够积极围绕企业生存发展的根本问题，集思广益，建言献策。在此，对大家的支持和付出表示衷心的感谢。</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本次大会共收到职工代表提案25件，比往年有所减少（因为群众路线教育实践活动中解决问题270多件，领导干部接待日活动中解决了60多件）。</w:t>
      </w:r>
      <w:r w:rsidRPr="003F36BB">
        <w:rPr>
          <w:rFonts w:ascii="楷体" w:eastAsia="楷体" w:hAnsi="楷体" w:cs="仿宋" w:hint="eastAsia"/>
          <w:sz w:val="30"/>
          <w:szCs w:val="30"/>
        </w:rPr>
        <w:t>经大会筹备组归纳整理，同意</w:t>
      </w:r>
      <w:r w:rsidRPr="003F36BB">
        <w:rPr>
          <w:rFonts w:ascii="楷体" w:eastAsia="楷体" w:hAnsi="楷体" w:cs="Times New Roman" w:hint="eastAsia"/>
          <w:sz w:val="30"/>
          <w:szCs w:val="30"/>
        </w:rPr>
        <w:t>立案解答的共有15件，其中：合并立案10件。15条提案中，生产经营方面8条，工资福利方面7条。为使各单位、部门能充分研究</w:t>
      </w:r>
      <w:r w:rsidRPr="003F36BB">
        <w:rPr>
          <w:rFonts w:ascii="楷体" w:eastAsia="楷体" w:hAnsi="楷体" w:cs="Times New Roman" w:hint="eastAsia"/>
          <w:sz w:val="30"/>
          <w:szCs w:val="30"/>
        </w:rPr>
        <w:lastRenderedPageBreak/>
        <w:t>和审理提案，确保提案的质量，会前送相关职能部门处理答复，现就提案中涉及的问题解答如下：</w:t>
      </w:r>
    </w:p>
    <w:p w:rsidR="004F00B1" w:rsidRPr="003F36BB" w:rsidRDefault="004F00B1" w:rsidP="009D767A">
      <w:pPr>
        <w:adjustRightInd/>
        <w:snapToGrid/>
        <w:spacing w:after="0" w:line="560" w:lineRule="exact"/>
        <w:ind w:firstLineChars="200" w:firstLine="600"/>
        <w:contextualSpacing/>
        <w:mirrorIndents/>
        <w:rPr>
          <w:rFonts w:ascii="楷体" w:eastAsia="楷体" w:hAnsi="楷体" w:cs="Times New Roman"/>
          <w:b/>
          <w:sz w:val="30"/>
          <w:szCs w:val="30"/>
        </w:rPr>
      </w:pPr>
      <w:r w:rsidRPr="003F36BB">
        <w:rPr>
          <w:rFonts w:ascii="楷体" w:eastAsia="楷体" w:hAnsi="楷体" w:cs="Times New Roman" w:hint="eastAsia"/>
          <w:b/>
          <w:sz w:val="30"/>
          <w:szCs w:val="30"/>
        </w:rPr>
        <w:t>一、工资福利方面</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cs="宋体" w:hint="eastAsia"/>
          <w:color w:val="000000"/>
          <w:sz w:val="30"/>
          <w:szCs w:val="30"/>
        </w:rPr>
        <w:t>（一）随着公司的不断发展，应加大员工队伍整体技能水平的提高，融入集团公司的持续发展。建议加强各类技能培训，组织矿山企业间的内部考察交流学习，增加知识面，提高业务水平；对于大学生不愿意从事技工岗位，建议招收一些技校生，从事技工岗位</w:t>
      </w:r>
      <w:r w:rsidRPr="003F36BB">
        <w:rPr>
          <w:rFonts w:ascii="楷体" w:eastAsia="楷体" w:hAnsi="楷体" w:hint="eastAsia"/>
          <w:sz w:val="30"/>
          <w:szCs w:val="30"/>
        </w:rPr>
        <w:t xml:space="preserve"> 。</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答：按照公司三级培训管理体系，各单位可以根据实际自主开展多样的培训项目，以公司“内训为主、外训为辅”的原则开展合理、有效的培训工作，加强培训后的评估、总结及传导，公司将加大内部培训师建设方面的力度，努力建成一支内部培训师队伍，加强各类技能培训的开展，同时鼓励各单位为员工创造更多的学习机会。各单位可以根据编制总额和岗位空缺情况招收大专生或技校生从事技工岗位。</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二）夫妻双方都在异地工作，家里都是留守老人和小孩，身边无人照顾，四年一次的探亲假时间太长，假期又短，是否能缩短年限；针对矿山企业的实际情况，对工龄满25--30年或长期病假的员工给予提前内退的政策；为了留住人才，建议调整高海拔艰苦地区工龄工资；高海拔地区员工轮换制度或内部退养政策。</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答：公司依照国家法律法规出台了请休假管理办法，充分考虑到公司下属矿山单位大部分都位于高海拔艰苦地区的情况，公司薪酬方案中对高海拔和艰苦环境给予了特殊津贴，也实行了带</w:t>
      </w:r>
      <w:r w:rsidRPr="003F36BB">
        <w:rPr>
          <w:rFonts w:ascii="楷体" w:eastAsia="楷体" w:hAnsi="楷体" w:hint="eastAsia"/>
          <w:sz w:val="30"/>
          <w:szCs w:val="30"/>
        </w:rPr>
        <w:lastRenderedPageBreak/>
        <w:t>薪年休假、员工子女高考陪护假和员工疗养管理办法，今后，公司将在充分考虑员工合理诉求及企业承受能力等因素基础上进一步做好制度的修订和完善，公司将加快高海拔地区员工退出或轮换政策的研究步伐，在合适时候推行，同时鼓励高海拔地区单位用工属地化。</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宋体"/>
          <w:color w:val="000000"/>
          <w:sz w:val="30"/>
          <w:szCs w:val="30"/>
        </w:rPr>
      </w:pPr>
      <w:r w:rsidRPr="003F36BB">
        <w:rPr>
          <w:rFonts w:ascii="楷体" w:eastAsia="楷体" w:hAnsi="楷体" w:hint="eastAsia"/>
          <w:sz w:val="30"/>
          <w:szCs w:val="30"/>
        </w:rPr>
        <w:t>（三）</w:t>
      </w:r>
      <w:r w:rsidRPr="003F36BB">
        <w:rPr>
          <w:rFonts w:ascii="楷体" w:eastAsia="楷体" w:hAnsi="楷体" w:cs="宋体" w:hint="eastAsia"/>
          <w:color w:val="000000"/>
          <w:sz w:val="30"/>
          <w:szCs w:val="30"/>
        </w:rPr>
        <w:t>青海天泰制钠有限责任公司存在：1.技术人员缺乏，技术水平还需提高；2.工作能力及水平还需进一步提高；3.人员招聘工作困难，且从招聘到进入角色需要一定周期。建议加强集团内各企业技术交流。</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宋体"/>
          <w:color w:val="000000"/>
          <w:sz w:val="30"/>
          <w:szCs w:val="30"/>
        </w:rPr>
      </w:pPr>
      <w:r w:rsidRPr="003F36BB">
        <w:rPr>
          <w:rFonts w:ascii="楷体" w:eastAsia="楷体" w:hAnsi="楷体" w:hint="eastAsia"/>
          <w:sz w:val="30"/>
          <w:szCs w:val="30"/>
        </w:rPr>
        <w:t>答：</w:t>
      </w:r>
      <w:r w:rsidRPr="003F36BB">
        <w:rPr>
          <w:rFonts w:ascii="楷体" w:eastAsia="楷体" w:hAnsi="楷体" w:cs="宋体" w:hint="eastAsia"/>
          <w:color w:val="000000"/>
          <w:sz w:val="30"/>
          <w:szCs w:val="30"/>
        </w:rPr>
        <w:t>近三年，盐业公司高度重视天泰公司的人才队伍建设，并通过多种渠道积极引进和培养各类相关技术人才，但技术人才流失依然严重。天泰公司仍需自身在“待遇留人、环境留人、文化留人”上下大力气，同时天泰公司应根据自身的行业技术特点，建立内部培训师团队，加强内部技术人才培训力度。</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（四）随着集团公司各项管理工作的不断深入，目前的薪酬方案应结合西部铜业的地理环境，建议适当提高技工操作岗位人员和制定老员工薪酬提升的通道和空间。</w:t>
      </w:r>
    </w:p>
    <w:p w:rsidR="004F00B1"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答：公司在2010年推行薪酬套改以后，薪酬待遇是以各单位全面预算为基础，岗位分析为前提，以员工绩效提升为核心，以员工的技能水平、工作能力、工作成绩、岗位性质和贡献度为依据来确定的，因此薪酬待遇不能单纯以工龄的长短来区分高低。</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(五) 规范公司员工的晋升、晋级和降级流程。建议每年根据公司发展情况，制定适合公司员工和专业技术人员的晋升办法，提高员工 工作积极性，稳定员工队伍。</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lastRenderedPageBreak/>
        <w:t>答：公司现在为员工提供了管理序列、技术序列、技能序列三个晋升通道。并制定了相应的竞聘、聘任、考核管理办法，各分子公司可根据自身实际情况参照制定实施细则。</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sz w:val="30"/>
          <w:szCs w:val="30"/>
        </w:rPr>
      </w:pPr>
      <w:r w:rsidRPr="003F36BB">
        <w:rPr>
          <w:rFonts w:ascii="楷体" w:eastAsia="楷体" w:hAnsi="楷体" w:hint="eastAsia"/>
          <w:sz w:val="30"/>
          <w:szCs w:val="30"/>
        </w:rPr>
        <w:t>（六）公司目前只有生产类员工可参加工程师竞聘，非生产类员工只有行政职务晋升。建议非生产类员工参照生产类员工参加竞聘，提高待遇；取得中级职称和技师资格证的员工给予聘任。</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答：公司不是按照生产类和非生产类的员工类型来进行职业晋升通道划分的，公司目前为员工提供了管理序列、技术序列、技能序列三个晋升通道，三个序列都有其对应的管理办法和薪酬待遇。对于不在“专业技术职务聘任”专业范围内取得初级、中级、高级职称员工和取得初级工、中级工、高级工及技师、高级技师职业资格的员工，每月可享受相应的津贴</w:t>
      </w:r>
      <w:bookmarkStart w:id="0" w:name="_GoBack"/>
      <w:bookmarkEnd w:id="0"/>
      <w:r w:rsidRPr="003F36BB">
        <w:rPr>
          <w:rFonts w:ascii="楷体" w:eastAsia="楷体" w:hAnsi="楷体" w:hint="eastAsia"/>
          <w:sz w:val="30"/>
          <w:szCs w:val="30"/>
        </w:rPr>
        <w:t>。</w:t>
      </w:r>
    </w:p>
    <w:p w:rsidR="004F00B1" w:rsidRPr="003F36BB" w:rsidRDefault="004F00B1" w:rsidP="004F00B1">
      <w:pPr>
        <w:adjustRightInd/>
        <w:snapToGrid/>
        <w:spacing w:after="0" w:line="560" w:lineRule="exact"/>
        <w:ind w:firstLineChars="100" w:firstLine="300"/>
        <w:contextualSpacing/>
        <w:mirrorIndents/>
        <w:rPr>
          <w:rFonts w:ascii="楷体" w:eastAsia="楷体" w:hAnsi="楷体" w:cs="宋体"/>
          <w:color w:val="000000"/>
          <w:sz w:val="30"/>
          <w:szCs w:val="30"/>
        </w:rPr>
      </w:pPr>
      <w:r w:rsidRPr="003F36BB">
        <w:rPr>
          <w:rFonts w:ascii="楷体" w:eastAsia="楷体" w:hAnsi="楷体" w:hint="eastAsia"/>
          <w:sz w:val="30"/>
          <w:szCs w:val="30"/>
        </w:rPr>
        <w:t>（七）</w:t>
      </w:r>
      <w:r w:rsidRPr="003F36BB">
        <w:rPr>
          <w:rFonts w:ascii="楷体" w:eastAsia="楷体" w:hAnsi="楷体" w:cs="宋体" w:hint="eastAsia"/>
          <w:color w:val="000000"/>
          <w:sz w:val="30"/>
          <w:szCs w:val="30"/>
        </w:rPr>
        <w:t>1.从呷村矿建设初期至今已有12年，员工住宿仍然是建设初期的聚乙烯彩板房。随着企业的发展、人员的增加，出现诸如：地基沉陷、墙壁变型、宿舍不够等情况。2.呷村地处海波3812米的高寒地带，空气含氧量不足平原的50%，外部环境恶劣，员工在生活、工作等方面都很不易，希望修建公寓楼能增加一套供氧设备。</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cs="宋体"/>
          <w:color w:val="000000"/>
          <w:sz w:val="30"/>
          <w:szCs w:val="30"/>
        </w:rPr>
      </w:pPr>
      <w:r w:rsidRPr="003F36BB">
        <w:rPr>
          <w:rFonts w:ascii="楷体" w:eastAsia="楷体" w:hAnsi="楷体" w:cs="宋体" w:hint="eastAsia"/>
          <w:color w:val="000000"/>
          <w:sz w:val="30"/>
          <w:szCs w:val="30"/>
        </w:rPr>
        <w:t>答：</w:t>
      </w:r>
      <w:r w:rsidRPr="003F36BB">
        <w:rPr>
          <w:rFonts w:ascii="楷体" w:eastAsia="楷体" w:hAnsi="楷体" w:cs="Times New Roman" w:hint="eastAsia"/>
          <w:sz w:val="30"/>
          <w:szCs w:val="30"/>
        </w:rPr>
        <w:t>基于矿山生产规模配套设施建设规定、鑫源公司新办公楼建成对员工住宿紧张情况的缓解、2013年至2015年维简投入及新建设办公楼供氧设施的配套建设等因素，暂不考虑新建职工宿舍。</w:t>
      </w:r>
    </w:p>
    <w:p w:rsidR="004F00B1" w:rsidRPr="003F36BB" w:rsidRDefault="004F00B1" w:rsidP="009D767A">
      <w:pPr>
        <w:adjustRightInd/>
        <w:snapToGrid/>
        <w:spacing w:after="0" w:line="560" w:lineRule="exact"/>
        <w:ind w:firstLineChars="100" w:firstLine="300"/>
        <w:contextualSpacing/>
        <w:mirrorIndents/>
        <w:rPr>
          <w:rFonts w:ascii="楷体" w:eastAsia="楷体" w:hAnsi="楷体" w:cs="宋体"/>
          <w:b/>
          <w:color w:val="000000"/>
          <w:sz w:val="30"/>
          <w:szCs w:val="30"/>
        </w:rPr>
      </w:pPr>
      <w:r w:rsidRPr="003F36BB">
        <w:rPr>
          <w:rFonts w:ascii="楷体" w:eastAsia="楷体" w:hAnsi="楷体" w:cs="宋体" w:hint="eastAsia"/>
          <w:b/>
          <w:color w:val="000000"/>
          <w:sz w:val="30"/>
          <w:szCs w:val="30"/>
        </w:rPr>
        <w:t>二、生产经营管理方面</w:t>
      </w:r>
    </w:p>
    <w:p w:rsidR="004F00B1" w:rsidRPr="003F36BB" w:rsidRDefault="004F00B1" w:rsidP="004F00B1">
      <w:pPr>
        <w:adjustRightInd/>
        <w:snapToGrid/>
        <w:spacing w:after="0" w:line="560" w:lineRule="exact"/>
        <w:ind w:firstLineChars="100" w:firstLine="300"/>
        <w:contextualSpacing/>
        <w:mirrorIndents/>
        <w:rPr>
          <w:rFonts w:ascii="楷体" w:eastAsia="楷体" w:hAnsi="楷体" w:cs="宋体"/>
          <w:color w:val="000000"/>
          <w:sz w:val="30"/>
          <w:szCs w:val="30"/>
        </w:rPr>
      </w:pPr>
      <w:r w:rsidRPr="003F36BB">
        <w:rPr>
          <w:rFonts w:ascii="楷体" w:eastAsia="楷体" w:hAnsi="楷体" w:cs="宋体" w:hint="eastAsia"/>
          <w:color w:val="000000"/>
          <w:sz w:val="30"/>
          <w:szCs w:val="30"/>
        </w:rPr>
        <w:lastRenderedPageBreak/>
        <w:t>（八）各分子公司组织开展的“小改小革、合理化建议”活动为公司带来了较大的经济效益，建议集团公司加大奖励力度。</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cs="宋体"/>
          <w:color w:val="000000"/>
          <w:sz w:val="30"/>
          <w:szCs w:val="30"/>
        </w:rPr>
      </w:pPr>
      <w:r w:rsidRPr="003F36BB">
        <w:rPr>
          <w:rFonts w:ascii="楷体" w:eastAsia="楷体" w:hAnsi="楷体" w:cs="宋体" w:hint="eastAsia"/>
          <w:color w:val="000000"/>
          <w:sz w:val="30"/>
          <w:szCs w:val="30"/>
        </w:rPr>
        <w:t>答：</w:t>
      </w:r>
      <w:r w:rsidRPr="003F36BB">
        <w:rPr>
          <w:rFonts w:ascii="楷体" w:eastAsia="楷体" w:hAnsi="楷体" w:cs="Times New Roman" w:hint="eastAsia"/>
          <w:sz w:val="30"/>
          <w:szCs w:val="30"/>
        </w:rPr>
        <w:t>各基层单位组织开展“小改小革、合理化建议”活动，职工群众向企业献计献策，提合理化建议，是全心全意依靠工人阶级办企业的有效途径，是提高职工综合素质，提高企业经济效益和社会效益的有效途径，是凝心聚力，提高职工群众积极性的有效途径，公司给予充分肯定。工会、团委、组织人事部及其他职能部门将会继续共同推进公司“小改小革、合理化建议”活动，并从组织、发动、提出、收集、采纳、审核、奖励等各个环节进行改革和创新，向更加规范化，长期化，制度化方向发展。</w:t>
      </w:r>
    </w:p>
    <w:p w:rsidR="004F00B1" w:rsidRPr="003F36BB" w:rsidRDefault="004F00B1" w:rsidP="004F00B1">
      <w:pPr>
        <w:adjustRightInd/>
        <w:snapToGrid/>
        <w:spacing w:after="0" w:line="560" w:lineRule="exact"/>
        <w:ind w:firstLineChars="100" w:firstLine="300"/>
        <w:contextualSpacing/>
        <w:mirrorIndents/>
        <w:rPr>
          <w:rFonts w:ascii="楷体" w:eastAsia="楷体" w:hAnsi="楷体" w:cs="宋体"/>
          <w:sz w:val="30"/>
          <w:szCs w:val="30"/>
        </w:rPr>
      </w:pPr>
      <w:r w:rsidRPr="003F36BB">
        <w:rPr>
          <w:rFonts w:ascii="楷体" w:eastAsia="楷体" w:hAnsi="楷体" w:cs="宋体" w:hint="eastAsia"/>
          <w:color w:val="000000"/>
          <w:sz w:val="30"/>
          <w:szCs w:val="30"/>
        </w:rPr>
        <w:t>（九）</w:t>
      </w:r>
      <w:r w:rsidRPr="003F36BB">
        <w:rPr>
          <w:rFonts w:ascii="楷体" w:eastAsia="楷体" w:hAnsi="楷体" w:cs="宋体" w:hint="eastAsia"/>
          <w:sz w:val="30"/>
          <w:szCs w:val="30"/>
        </w:rPr>
        <w:t>由于近两三年来游客人数年增长速度较快，茶卡盐湖景区基础设施较差，接待能力已超负荷，难以满足游客“吃住行游购娱”的需求，旅游相关配套设施等亟待进一步提升。建议：</w:t>
      </w:r>
      <w:r w:rsidRPr="003F36BB">
        <w:rPr>
          <w:rFonts w:ascii="楷体" w:eastAsia="楷体" w:hAnsi="楷体" w:hint="eastAsia"/>
          <w:sz w:val="30"/>
          <w:szCs w:val="30"/>
        </w:rPr>
        <w:t>1.</w:t>
      </w:r>
      <w:r w:rsidRPr="003F36BB">
        <w:rPr>
          <w:rFonts w:ascii="楷体" w:eastAsia="楷体" w:hAnsi="楷体" w:cs="宋体" w:hint="eastAsia"/>
          <w:sz w:val="30"/>
          <w:szCs w:val="30"/>
        </w:rPr>
        <w:t>尽快安排集团层面领导与乌兰县、海西州政府进一步的沟通；2.抽调专业人员成立工作组，加快对盐湖旅游项目投资事项的研究。3.根据中青旅对景区总体规划和2015年景区重点项目修建性详规，在项目合作尚未启动的情况下，由集团公司给予旅游公司项目资金的支持，该资金今后可划转集团公司的投资。</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宋体" w:hint="eastAsia"/>
          <w:sz w:val="30"/>
          <w:szCs w:val="30"/>
        </w:rPr>
        <w:t>答：</w:t>
      </w:r>
      <w:r w:rsidRPr="003F36BB">
        <w:rPr>
          <w:rFonts w:ascii="楷体" w:eastAsia="楷体" w:hAnsi="楷体" w:cs="Times New Roman" w:hint="eastAsia"/>
          <w:sz w:val="30"/>
          <w:szCs w:val="30"/>
        </w:rPr>
        <w:t>1.集团公司正在与相关部门沟通，共同就盐湖文化旅游项目投资问题协调乌兰县和海西州政府；</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2.集团公司正在委托中青旅对青海盐业旗下茶卡盐湖旅游项目进行研究；</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宋体"/>
          <w:sz w:val="30"/>
          <w:szCs w:val="30"/>
        </w:rPr>
      </w:pPr>
      <w:r w:rsidRPr="003F36BB">
        <w:rPr>
          <w:rFonts w:ascii="楷体" w:eastAsia="楷体" w:hAnsi="楷体" w:cs="Times New Roman" w:hint="eastAsia"/>
          <w:sz w:val="30"/>
          <w:szCs w:val="30"/>
        </w:rPr>
        <w:t>3.集团公司研究盐湖文化旅游公司的增资扩股事宜，正在与相关企业对接。</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sz w:val="30"/>
          <w:szCs w:val="30"/>
        </w:rPr>
      </w:pPr>
      <w:r w:rsidRPr="003F36BB">
        <w:rPr>
          <w:rFonts w:ascii="楷体" w:eastAsia="楷体" w:hAnsi="楷体" w:cs="宋体" w:hint="eastAsia"/>
          <w:sz w:val="30"/>
          <w:szCs w:val="30"/>
        </w:rPr>
        <w:lastRenderedPageBreak/>
        <w:t>（十）</w:t>
      </w:r>
      <w:r w:rsidRPr="003F36BB">
        <w:rPr>
          <w:rFonts w:ascii="楷体" w:eastAsia="楷体" w:hAnsi="楷体" w:hint="eastAsia"/>
          <w:sz w:val="30"/>
          <w:szCs w:val="30"/>
        </w:rPr>
        <w:t>西宁宾馆受西矿托管已有4年时间了，但没有具体的结论，对公司长久发展不利，为提高酒店的竞争力和发展空间。建议尽快给予归属问题的答复。</w:t>
      </w:r>
    </w:p>
    <w:p w:rsidR="004F00B1" w:rsidRPr="003F36BB" w:rsidRDefault="004F00B1" w:rsidP="004F00B1">
      <w:pPr>
        <w:adjustRightInd/>
        <w:snapToGrid/>
        <w:spacing w:after="0" w:line="560" w:lineRule="exact"/>
        <w:contextualSpacing/>
        <w:mirrorIndents/>
        <w:rPr>
          <w:rFonts w:ascii="楷体" w:eastAsia="楷体" w:hAnsi="楷体" w:cs="Times New Roman"/>
          <w:sz w:val="30"/>
          <w:szCs w:val="30"/>
        </w:rPr>
      </w:pPr>
      <w:r w:rsidRPr="003F36BB">
        <w:rPr>
          <w:rFonts w:ascii="楷体" w:eastAsia="楷体" w:hAnsi="楷体" w:hint="eastAsia"/>
          <w:sz w:val="30"/>
          <w:szCs w:val="30"/>
        </w:rPr>
        <w:t>答：</w:t>
      </w:r>
      <w:r w:rsidRPr="003F36BB">
        <w:rPr>
          <w:rFonts w:ascii="楷体" w:eastAsia="楷体" w:hAnsi="楷体" w:cs="Times New Roman" w:hint="eastAsia"/>
          <w:sz w:val="30"/>
          <w:szCs w:val="30"/>
        </w:rPr>
        <w:t>省国资委已文件批复，西宁宾馆已托管给西矿集团，归属问题无争议。</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答：1.办理西宁宾馆股东变更登记的障碍在于西宁市土地收储中心要求将西宁宾馆两宗土地无偿收储。此事项集团公司多次向青海省国资委以及省政府分管领导就土地收储问题进行汇报，现由省国资委协调；</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cs="Times New Roman" w:hint="eastAsia"/>
          <w:sz w:val="30"/>
          <w:szCs w:val="30"/>
        </w:rPr>
        <w:t>2.国资委意见在解决土地收储问题后，重新评估注入西矿。</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cs="宋体"/>
          <w:color w:val="000000"/>
          <w:sz w:val="30"/>
          <w:szCs w:val="30"/>
        </w:rPr>
      </w:pPr>
      <w:r w:rsidRPr="003F36BB">
        <w:rPr>
          <w:rFonts w:ascii="楷体" w:eastAsia="楷体" w:hAnsi="楷体" w:hint="eastAsia"/>
          <w:sz w:val="30"/>
          <w:szCs w:val="30"/>
        </w:rPr>
        <w:t>（十一）</w:t>
      </w:r>
      <w:r w:rsidRPr="003F36BB">
        <w:rPr>
          <w:rFonts w:ascii="楷体" w:eastAsia="楷体" w:hAnsi="楷体" w:cs="宋体" w:hint="eastAsia"/>
          <w:color w:val="000000"/>
          <w:sz w:val="30"/>
          <w:szCs w:val="30"/>
        </w:rPr>
        <w:t>西宁宾馆建馆时间长，设施、设备陈旧，有的到了报废的年限，存在安全隐患。建议投入资金升级改造。</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cs="宋体"/>
          <w:color w:val="000000"/>
          <w:sz w:val="30"/>
          <w:szCs w:val="30"/>
        </w:rPr>
      </w:pPr>
      <w:r w:rsidRPr="003F36BB">
        <w:rPr>
          <w:rFonts w:ascii="楷体" w:eastAsia="楷体" w:hAnsi="楷体" w:cs="宋体" w:hint="eastAsia"/>
          <w:color w:val="000000"/>
          <w:sz w:val="30"/>
          <w:szCs w:val="30"/>
        </w:rPr>
        <w:t>答：</w:t>
      </w:r>
      <w:r w:rsidRPr="003F36BB">
        <w:rPr>
          <w:rFonts w:ascii="楷体" w:eastAsia="楷体" w:hAnsi="楷体" w:cs="Times New Roman" w:hint="eastAsia"/>
          <w:sz w:val="30"/>
          <w:szCs w:val="30"/>
        </w:rPr>
        <w:t xml:space="preserve">根据集团的管理要求，对基础设施、改造项目，需上报集团审批后纳入年度预算。建议西宁宾馆根据经营管理需要、按要求上报相关改造项目。　</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sz w:val="30"/>
          <w:szCs w:val="30"/>
        </w:rPr>
      </w:pPr>
      <w:r w:rsidRPr="003F36BB">
        <w:rPr>
          <w:rFonts w:ascii="楷体" w:eastAsia="楷体" w:hAnsi="楷体" w:cs="宋体" w:hint="eastAsia"/>
          <w:color w:val="000000"/>
          <w:sz w:val="30"/>
          <w:szCs w:val="30"/>
        </w:rPr>
        <w:t>（十二）</w:t>
      </w:r>
      <w:r w:rsidRPr="003F36BB">
        <w:rPr>
          <w:rFonts w:ascii="楷体" w:eastAsia="楷体" w:hAnsi="楷体" w:hint="eastAsia"/>
          <w:sz w:val="30"/>
          <w:szCs w:val="30"/>
        </w:rPr>
        <w:t>鑫源矿业自2010年改制到目前，发现一些拆分不利于公司的生产经营管理，出现权责不明，职责重复等情况，建议集团给予权限，进行内部调整。</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sz w:val="30"/>
          <w:szCs w:val="30"/>
        </w:rPr>
      </w:pPr>
      <w:r w:rsidRPr="003F36BB">
        <w:rPr>
          <w:rFonts w:ascii="楷体" w:eastAsia="楷体" w:hAnsi="楷体" w:hint="eastAsia"/>
          <w:sz w:val="30"/>
          <w:szCs w:val="30"/>
        </w:rPr>
        <w:t>答：公司改制至今已有近5年时间，随着企业的发展，可能原有的组织架构和部门职责中的一部分不再适用于现今的经营管理，鑫源可针对内部出现的问题，将具体情况说明和调整建议提交公司总部，公司将会同矿山事业部等相关部门尽快解决。</w:t>
      </w:r>
    </w:p>
    <w:p w:rsidR="004F00B1" w:rsidRPr="003F36BB" w:rsidRDefault="004F00B1" w:rsidP="004F00B1">
      <w:pPr>
        <w:pStyle w:val="1"/>
        <w:spacing w:line="560" w:lineRule="exact"/>
        <w:ind w:firstLineChars="150" w:firstLine="450"/>
        <w:contextualSpacing/>
        <w:mirrorIndents/>
        <w:rPr>
          <w:rFonts w:ascii="楷体" w:eastAsia="楷体" w:hAnsi="楷体" w:cs="宋体"/>
          <w:color w:val="000000"/>
          <w:kern w:val="0"/>
          <w:sz w:val="30"/>
          <w:szCs w:val="30"/>
        </w:rPr>
      </w:pPr>
      <w:r w:rsidRPr="003F36BB">
        <w:rPr>
          <w:rFonts w:ascii="楷体" w:eastAsia="楷体" w:hAnsi="楷体" w:hint="eastAsia"/>
          <w:sz w:val="30"/>
          <w:szCs w:val="30"/>
        </w:rPr>
        <w:t>（十三）</w:t>
      </w:r>
      <w:r w:rsidRPr="003F36BB">
        <w:rPr>
          <w:rFonts w:ascii="楷体" w:eastAsia="楷体" w:hAnsi="楷体" w:cs="宋体" w:hint="eastAsia"/>
          <w:color w:val="000000"/>
          <w:kern w:val="0"/>
          <w:sz w:val="30"/>
          <w:szCs w:val="30"/>
        </w:rPr>
        <w:t>近年来，青海锂业有限公司承建完成了“青海盐湖提锂及资源综合利用国家高技术产业化示范工程项目”及“青海东台</w:t>
      </w:r>
      <w:r w:rsidRPr="003F36BB">
        <w:rPr>
          <w:rFonts w:ascii="楷体" w:eastAsia="楷体" w:hAnsi="楷体" w:cs="宋体" w:hint="eastAsia"/>
          <w:color w:val="000000"/>
          <w:kern w:val="0"/>
          <w:sz w:val="30"/>
          <w:szCs w:val="30"/>
        </w:rPr>
        <w:lastRenderedPageBreak/>
        <w:t>吉乃尔盐湖锂钾硼矿产资源开发利用项目”（二期工程），项目成功开发了具有自主知识产权的从高镁锂比盐湖卤水分离提取锂的新方法，形成了系列工程化研究和关键技术,并建成了生产示范装置。已形成碳酸锂10000吨/年生产能力，生产装置运行平稳，已实现碳酸锂产品达产达标，一次性下线产品完全符合卤水电池级碳酸锂质量要求。由于受东台资源问题限制，公司生产基本处于停滞状态，造成公司设备维护困难，维护费用高，影响了公司效益，影响了员工士气，也影响了公司已形成的管理团队和技术力量，骨干技术人员流失严重，职工队伍不稳定，干部队伍中存在悲观情绪。建议集团公司就锂业公司未来发展战略中的定位是什么，如何更好的制定公司经营目标及未来规划，提升团队力量，请集团公司予以明确，以便公司更快更好明确发展方向与经营规划。</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宋体" w:hint="eastAsia"/>
          <w:color w:val="000000"/>
          <w:sz w:val="30"/>
          <w:szCs w:val="30"/>
        </w:rPr>
        <w:t>答：</w:t>
      </w:r>
      <w:r w:rsidRPr="003F36BB">
        <w:rPr>
          <w:rFonts w:ascii="楷体" w:eastAsia="楷体" w:hAnsi="楷体" w:cs="Times New Roman" w:hint="eastAsia"/>
          <w:sz w:val="30"/>
          <w:szCs w:val="30"/>
        </w:rPr>
        <w:t>1.东台盐湖锂资源整合是省政府的决策，并且要求在完成新公司组建之前，不得进行生产活动。目前，新公司正在组建，预计今年可恢复生产。</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2.在新公司组建后，青海锂业将定位为专业碳酸锂生产企业，西矿集团将利用在新公司股东地位，为青海锂业发展提供支持。</w:t>
      </w:r>
    </w:p>
    <w:p w:rsidR="004F00B1" w:rsidRPr="003F36BB" w:rsidRDefault="004F00B1" w:rsidP="004F00B1">
      <w:pPr>
        <w:adjustRightInd/>
        <w:snapToGrid/>
        <w:spacing w:after="0" w:line="560" w:lineRule="exact"/>
        <w:ind w:firstLineChars="150" w:firstLine="450"/>
        <w:contextualSpacing/>
        <w:mirrorIndents/>
        <w:rPr>
          <w:rFonts w:ascii="楷体" w:eastAsia="楷体" w:hAnsi="楷体"/>
          <w:sz w:val="30"/>
          <w:szCs w:val="30"/>
        </w:rPr>
      </w:pPr>
      <w:r w:rsidRPr="003F36BB">
        <w:rPr>
          <w:rFonts w:ascii="楷体" w:eastAsia="楷体" w:hAnsi="楷体" w:cs="宋体" w:hint="eastAsia"/>
          <w:color w:val="000000"/>
          <w:sz w:val="30"/>
          <w:szCs w:val="30"/>
        </w:rPr>
        <w:t>（十四）</w:t>
      </w:r>
      <w:r w:rsidRPr="003F36BB">
        <w:rPr>
          <w:rFonts w:ascii="楷体" w:eastAsia="楷体" w:hAnsi="楷体" w:hint="eastAsia"/>
          <w:sz w:val="30"/>
          <w:szCs w:val="30"/>
        </w:rPr>
        <w:t>公司目前信息化建设存在：多系统运行，数据不同源，系统运行不稳定等，建议总部成立信息化领导小组，各分子公司成立办事机构，纳入考核体系，加强操作人员培训，强化运维业务能力。</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答：</w:t>
      </w:r>
      <w:r w:rsidRPr="003F36BB">
        <w:rPr>
          <w:rFonts w:ascii="楷体" w:eastAsia="楷体" w:hAnsi="楷体"/>
          <w:sz w:val="30"/>
          <w:szCs w:val="30"/>
        </w:rPr>
        <w:t>1</w:t>
      </w:r>
      <w:r w:rsidRPr="003F36BB">
        <w:rPr>
          <w:rFonts w:ascii="楷体" w:eastAsia="楷体" w:hAnsi="楷体" w:hint="eastAsia"/>
          <w:sz w:val="30"/>
          <w:szCs w:val="30"/>
        </w:rPr>
        <w:t>.</w:t>
      </w:r>
      <w:r w:rsidRPr="003F36BB">
        <w:rPr>
          <w:rFonts w:ascii="楷体" w:eastAsia="楷体" w:hAnsi="楷体"/>
          <w:sz w:val="30"/>
          <w:szCs w:val="30"/>
        </w:rPr>
        <w:t>西矿领导非常重视信息化建设工作，从组织建设到资金投入，给予了重点关注和大力支持。公司于2011年已建立信</w:t>
      </w:r>
      <w:r w:rsidRPr="003F36BB">
        <w:rPr>
          <w:rFonts w:ascii="楷体" w:eastAsia="楷体" w:hAnsi="楷体"/>
          <w:sz w:val="30"/>
          <w:szCs w:val="30"/>
        </w:rPr>
        <w:lastRenderedPageBreak/>
        <w:t>息化领导小组。同时，各分子公司组织架构中基本都有信息化岗位。在公司各级领导的要求和指导下，各层级人员的共同参与下，西矿信息化建设取得了长足发展，信息化水平处于行业和青海省内前列，信息化建设成绩有目共睹。</w:t>
      </w:r>
      <w:r w:rsidRPr="003F36BB">
        <w:rPr>
          <w:rFonts w:ascii="楷体" w:eastAsia="楷体" w:hAnsi="楷体"/>
          <w:sz w:val="30"/>
          <w:szCs w:val="30"/>
        </w:rPr>
        <w:br/>
      </w:r>
      <w:r w:rsidRPr="003F36BB">
        <w:rPr>
          <w:rFonts w:ascii="楷体" w:eastAsia="楷体" w:hAnsi="楷体" w:hint="eastAsia"/>
          <w:sz w:val="30"/>
          <w:szCs w:val="30"/>
        </w:rPr>
        <w:t xml:space="preserve">    </w:t>
      </w:r>
      <w:r w:rsidRPr="003F36BB">
        <w:rPr>
          <w:rFonts w:ascii="楷体" w:eastAsia="楷体" w:hAnsi="楷体"/>
          <w:sz w:val="30"/>
          <w:szCs w:val="30"/>
        </w:rPr>
        <w:t>2</w:t>
      </w:r>
      <w:r w:rsidRPr="003F36BB">
        <w:rPr>
          <w:rFonts w:ascii="楷体" w:eastAsia="楷体" w:hAnsi="楷体" w:hint="eastAsia"/>
          <w:sz w:val="30"/>
          <w:szCs w:val="30"/>
        </w:rPr>
        <w:t>.</w:t>
      </w:r>
      <w:r w:rsidRPr="003F36BB">
        <w:rPr>
          <w:rFonts w:ascii="楷体" w:eastAsia="楷体" w:hAnsi="楷体"/>
          <w:sz w:val="30"/>
          <w:szCs w:val="30"/>
        </w:rPr>
        <w:t>西部矿业在信息化建设过程中遇到过这样那样的困难和问题，提案中提到的问题客观存在。信息管理部会同各级部门共同努力，从问题、需求收集整理、分析，操作培训、IT运维能力提升、人才培养、“两化融合”管理体系建设等方面着手，组织过很多次的多层次、多角度、多种规模的人员培训，并已建立三级运维体系，部分问题已得到解决，信息化体系正在持续改进并完善。2015年信息管理部将针对现存问题拿出具体解决措施并提交信息化领导小组和相关会议审定，力争尽快解决目前未解决的问题。同时，今后仍将一如既往的加强人员培训，不断提升维护能力。</w:t>
      </w:r>
      <w:r w:rsidRPr="003F36BB">
        <w:rPr>
          <w:rFonts w:ascii="楷体" w:eastAsia="楷体" w:hAnsi="楷体"/>
          <w:sz w:val="30"/>
          <w:szCs w:val="30"/>
        </w:rPr>
        <w:br/>
      </w:r>
      <w:r w:rsidRPr="003F36BB">
        <w:rPr>
          <w:rFonts w:ascii="楷体" w:eastAsia="楷体" w:hAnsi="楷体" w:hint="eastAsia"/>
          <w:sz w:val="30"/>
          <w:szCs w:val="30"/>
        </w:rPr>
        <w:t xml:space="preserve">    </w:t>
      </w:r>
      <w:r w:rsidRPr="003F36BB">
        <w:rPr>
          <w:rFonts w:ascii="楷体" w:eastAsia="楷体" w:hAnsi="楷体"/>
          <w:sz w:val="30"/>
          <w:szCs w:val="30"/>
        </w:rPr>
        <w:t>3</w:t>
      </w:r>
      <w:r w:rsidRPr="003F36BB">
        <w:rPr>
          <w:rFonts w:ascii="楷体" w:eastAsia="楷体" w:hAnsi="楷体" w:hint="eastAsia"/>
          <w:sz w:val="30"/>
          <w:szCs w:val="30"/>
        </w:rPr>
        <w:t>.</w:t>
      </w:r>
      <w:r w:rsidRPr="003F36BB">
        <w:rPr>
          <w:rFonts w:ascii="楷体" w:eastAsia="楷体" w:hAnsi="楷体"/>
          <w:sz w:val="30"/>
          <w:szCs w:val="30"/>
        </w:rPr>
        <w:t>随着信息化应用的不断深入，新问题将不断产生，具体问题具体分析解决，希望今后公司各级部门及员工就信息化建设多提意见和建议，共同努力，在公司管理层的领导下，使西部矿业的信息化水平再上台阶。</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（十五）</w:t>
      </w:r>
      <w:r w:rsidRPr="003F36BB">
        <w:rPr>
          <w:rFonts w:ascii="楷体" w:eastAsia="楷体" w:hAnsi="楷体" w:cs="宋体" w:hint="eastAsia"/>
          <w:color w:val="000000"/>
          <w:sz w:val="30"/>
          <w:szCs w:val="30"/>
        </w:rPr>
        <w:t>青海盐业股份有限公司已并入西矿多年，现制约青盐发展的最大障碍是青海天泰制钠有限公司,因天泰制钠有限公司在技术、资金等方面存在困难，将严重制约青海盐业的进一步发展。1.西矿集团拥有雄厚的技术力量，建议加大对天泰制钠有限公司技术上的支持。2.加大对天泰制钠有限公司资金上的支持，使青海盐业尽早摆脱困境,步入可持续发展道路。</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宋体" w:hint="eastAsia"/>
          <w:color w:val="000000"/>
          <w:sz w:val="30"/>
          <w:szCs w:val="30"/>
        </w:rPr>
        <w:lastRenderedPageBreak/>
        <w:t xml:space="preserve">答： </w:t>
      </w:r>
      <w:r w:rsidRPr="003F36BB">
        <w:rPr>
          <w:rFonts w:ascii="楷体" w:eastAsia="楷体" w:hAnsi="楷体" w:cs="Times New Roman" w:hint="eastAsia"/>
          <w:sz w:val="30"/>
          <w:szCs w:val="30"/>
        </w:rPr>
        <w:t>1.天泰制钠不能稳定、达产达标生产的原因主要是技术、技术人员缺乏。需加大工艺技术人才引进力度，解决包括液氯销路等难题。</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Times New Roman"/>
          <w:sz w:val="30"/>
          <w:szCs w:val="30"/>
        </w:rPr>
      </w:pPr>
      <w:r w:rsidRPr="003F36BB">
        <w:rPr>
          <w:rFonts w:ascii="楷体" w:eastAsia="楷体" w:hAnsi="楷体" w:cs="Times New Roman" w:hint="eastAsia"/>
          <w:sz w:val="30"/>
          <w:szCs w:val="30"/>
        </w:rPr>
        <w:t>2.天泰公司应从内外部着手，要立足内部挖潜，提升管理水平，走出去请进来解决技术难题，达产达标。</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sz w:val="30"/>
          <w:szCs w:val="30"/>
        </w:rPr>
      </w:pPr>
      <w:r w:rsidRPr="003F36BB">
        <w:rPr>
          <w:rFonts w:ascii="楷体" w:eastAsia="楷体" w:hAnsi="楷体" w:hint="eastAsia"/>
          <w:sz w:val="30"/>
          <w:szCs w:val="30"/>
        </w:rPr>
        <w:t>3.由于金属钠行业核心技术人才特殊的保密协议，行业间技术人才流动引进几无可能。年内利用集团公司人才引进平台或系统内相关技术人才流动等形式做好相近专业人才的引进工作。并加大自身现有技术人员和员工的学习培训力度。同时盐业自身要加强管理，采取多种方式，打破待遇机制，引进关键技术人才，在合作方式上大胆探索，采取联营、合作、重组等方式，尽快使天泰扭亏。</w:t>
      </w:r>
    </w:p>
    <w:p w:rsidR="004F00B1" w:rsidRPr="003F36BB" w:rsidRDefault="004F00B1" w:rsidP="004F00B1">
      <w:pPr>
        <w:adjustRightInd/>
        <w:snapToGrid/>
        <w:spacing w:after="0" w:line="560" w:lineRule="exact"/>
        <w:ind w:firstLineChars="200" w:firstLine="600"/>
        <w:contextualSpacing/>
        <w:mirrorIndents/>
        <w:rPr>
          <w:rFonts w:ascii="楷体" w:eastAsia="楷体" w:hAnsi="楷体" w:cs="宋体"/>
          <w:color w:val="000000"/>
          <w:sz w:val="30"/>
          <w:szCs w:val="30"/>
        </w:rPr>
      </w:pPr>
      <w:r>
        <w:rPr>
          <w:rFonts w:ascii="楷体" w:eastAsia="楷体" w:hAnsi="楷体" w:hint="eastAsia"/>
          <w:sz w:val="30"/>
          <w:szCs w:val="30"/>
        </w:rPr>
        <w:t>4.</w:t>
      </w:r>
      <w:r w:rsidRPr="003F36BB">
        <w:rPr>
          <w:rFonts w:ascii="楷体" w:eastAsia="楷体" w:hAnsi="楷体" w:hint="eastAsia"/>
          <w:sz w:val="30"/>
          <w:szCs w:val="30"/>
        </w:rPr>
        <w:t>今年集团公司经营班子将去天泰公司进行现场调研，针对相关问题研究出具体措施。</w:t>
      </w:r>
    </w:p>
    <w:p w:rsidR="004F00B1" w:rsidRPr="00711476" w:rsidRDefault="004F00B1" w:rsidP="004F00B1">
      <w:pPr>
        <w:adjustRightInd/>
        <w:snapToGrid/>
        <w:spacing w:after="0" w:line="560" w:lineRule="exact"/>
        <w:ind w:firstLineChars="150" w:firstLine="480"/>
        <w:contextualSpacing/>
        <w:mirrorIndents/>
        <w:rPr>
          <w:rFonts w:ascii="仿宋_GB2312" w:eastAsia="仿宋_GB2312" w:hAnsiTheme="minorEastAsia"/>
          <w:sz w:val="32"/>
          <w:szCs w:val="32"/>
        </w:rPr>
      </w:pPr>
    </w:p>
    <w:p w:rsidR="004F00B1" w:rsidRPr="00711476" w:rsidRDefault="004F00B1" w:rsidP="004F00B1">
      <w:pPr>
        <w:ind w:firstLineChars="200" w:firstLine="640"/>
        <w:rPr>
          <w:rFonts w:ascii="仿宋_GB2312" w:eastAsia="仿宋_GB2312" w:hAnsiTheme="minorEastAsia"/>
          <w:sz w:val="32"/>
          <w:szCs w:val="32"/>
        </w:rPr>
      </w:pPr>
    </w:p>
    <w:p w:rsidR="00F31CAD" w:rsidRDefault="00F31CAD"/>
    <w:sectPr w:rsidR="00F31CAD" w:rsidSect="003F36BB">
      <w:footerReference w:type="default" r:id="rId7"/>
      <w:pgSz w:w="11906" w:h="16838"/>
      <w:pgMar w:top="1440" w:right="1797" w:bottom="1440" w:left="179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F26" w:rsidRDefault="002C3F26" w:rsidP="00F24470">
      <w:pPr>
        <w:spacing w:after="0"/>
      </w:pPr>
      <w:r>
        <w:separator/>
      </w:r>
    </w:p>
  </w:endnote>
  <w:endnote w:type="continuationSeparator" w:id="1">
    <w:p w:rsidR="002C3F26" w:rsidRDefault="002C3F26" w:rsidP="00F244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63418"/>
      <w:docPartObj>
        <w:docPartGallery w:val="Page Numbers (Bottom of Page)"/>
        <w:docPartUnique/>
      </w:docPartObj>
    </w:sdtPr>
    <w:sdtContent>
      <w:p w:rsidR="000C6AAA" w:rsidRDefault="008501C1">
        <w:pPr>
          <w:pStyle w:val="a3"/>
          <w:jc w:val="center"/>
        </w:pPr>
        <w:r>
          <w:fldChar w:fldCharType="begin"/>
        </w:r>
        <w:r w:rsidR="004F00B1">
          <w:instrText xml:space="preserve"> PAGE   \* MERGEFORMAT </w:instrText>
        </w:r>
        <w:r>
          <w:fldChar w:fldCharType="separate"/>
        </w:r>
        <w:r w:rsidR="009D767A" w:rsidRPr="009D767A">
          <w:rPr>
            <w:noProof/>
            <w:lang w:val="zh-CN"/>
          </w:rPr>
          <w:t>1</w:t>
        </w:r>
        <w:r>
          <w:fldChar w:fldCharType="end"/>
        </w:r>
      </w:p>
    </w:sdtContent>
  </w:sdt>
  <w:p w:rsidR="000C6AAA" w:rsidRDefault="002C3F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F26" w:rsidRDefault="002C3F26" w:rsidP="00F24470">
      <w:pPr>
        <w:spacing w:after="0"/>
      </w:pPr>
      <w:r>
        <w:separator/>
      </w:r>
    </w:p>
  </w:footnote>
  <w:footnote w:type="continuationSeparator" w:id="1">
    <w:p w:rsidR="002C3F26" w:rsidRDefault="002C3F26" w:rsidP="00F2447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00B1"/>
    <w:rsid w:val="002C3F26"/>
    <w:rsid w:val="002E43AE"/>
    <w:rsid w:val="004F00B1"/>
    <w:rsid w:val="008501C1"/>
    <w:rsid w:val="00974344"/>
    <w:rsid w:val="009D767A"/>
    <w:rsid w:val="00CC7186"/>
    <w:rsid w:val="00F24470"/>
    <w:rsid w:val="00F31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B1"/>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uiPriority w:val="1"/>
    <w:qFormat/>
    <w:rsid w:val="004F00B1"/>
    <w:pPr>
      <w:widowControl w:val="0"/>
      <w:jc w:val="both"/>
    </w:pPr>
    <w:rPr>
      <w:rFonts w:ascii="Calibri" w:eastAsia="宋体" w:hAnsi="Calibri" w:cs="Times New Roman"/>
      <w:sz w:val="21"/>
    </w:rPr>
  </w:style>
  <w:style w:type="paragraph" w:styleId="a3">
    <w:name w:val="footer"/>
    <w:basedOn w:val="a"/>
    <w:link w:val="Char"/>
    <w:uiPriority w:val="99"/>
    <w:unhideWhenUsed/>
    <w:rsid w:val="004F00B1"/>
    <w:pPr>
      <w:tabs>
        <w:tab w:val="center" w:pos="4153"/>
        <w:tab w:val="right" w:pos="8306"/>
      </w:tabs>
    </w:pPr>
    <w:rPr>
      <w:sz w:val="18"/>
      <w:szCs w:val="18"/>
    </w:rPr>
  </w:style>
  <w:style w:type="character" w:customStyle="1" w:styleId="Char">
    <w:name w:val="页脚 Char"/>
    <w:basedOn w:val="a0"/>
    <w:link w:val="a3"/>
    <w:uiPriority w:val="99"/>
    <w:rsid w:val="004F00B1"/>
    <w:rPr>
      <w:rFonts w:ascii="Tahoma" w:eastAsia="微软雅黑" w:hAnsi="Tahoma"/>
      <w:kern w:val="0"/>
      <w:sz w:val="18"/>
      <w:szCs w:val="18"/>
    </w:rPr>
  </w:style>
  <w:style w:type="paragraph" w:styleId="a4">
    <w:name w:val="Balloon Text"/>
    <w:basedOn w:val="a"/>
    <w:link w:val="Char0"/>
    <w:uiPriority w:val="99"/>
    <w:semiHidden/>
    <w:unhideWhenUsed/>
    <w:rsid w:val="004F00B1"/>
    <w:pPr>
      <w:spacing w:after="0"/>
    </w:pPr>
    <w:rPr>
      <w:sz w:val="18"/>
      <w:szCs w:val="18"/>
    </w:rPr>
  </w:style>
  <w:style w:type="character" w:customStyle="1" w:styleId="Char0">
    <w:name w:val="批注框文本 Char"/>
    <w:basedOn w:val="a0"/>
    <w:link w:val="a4"/>
    <w:uiPriority w:val="99"/>
    <w:semiHidden/>
    <w:rsid w:val="004F00B1"/>
    <w:rPr>
      <w:rFonts w:ascii="Tahoma" w:eastAsia="微软雅黑" w:hAnsi="Tahoma"/>
      <w:kern w:val="0"/>
      <w:sz w:val="18"/>
      <w:szCs w:val="18"/>
    </w:rPr>
  </w:style>
  <w:style w:type="paragraph" w:styleId="a5">
    <w:name w:val="header"/>
    <w:basedOn w:val="a"/>
    <w:link w:val="Char1"/>
    <w:uiPriority w:val="99"/>
    <w:semiHidden/>
    <w:unhideWhenUsed/>
    <w:rsid w:val="00974344"/>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974344"/>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蒋中锋</dc:creator>
  <cp:lastModifiedBy>陈虎</cp:lastModifiedBy>
  <cp:revision>2</cp:revision>
  <dcterms:created xsi:type="dcterms:W3CDTF">2015-03-26T08:20:00Z</dcterms:created>
  <dcterms:modified xsi:type="dcterms:W3CDTF">2015-03-26T08:20:00Z</dcterms:modified>
</cp:coreProperties>
</file>